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B8" w:rsidRDefault="009913CE" w:rsidP="00CC41AD">
      <w:pPr>
        <w:spacing w:line="228" w:lineRule="auto"/>
        <w:jc w:val="center"/>
        <w:rPr>
          <w:b/>
          <w:sz w:val="28"/>
          <w:szCs w:val="28"/>
          <w:lang w:val="uk-UA"/>
        </w:rPr>
      </w:pPr>
      <w:r w:rsidRPr="004E35E0">
        <w:rPr>
          <w:b/>
          <w:sz w:val="28"/>
          <w:szCs w:val="28"/>
          <w:lang w:val="uk-UA"/>
        </w:rPr>
        <w:t>Тех</w:t>
      </w:r>
      <w:r w:rsidRPr="00C51E1A">
        <w:rPr>
          <w:b/>
          <w:sz w:val="28"/>
          <w:szCs w:val="28"/>
          <w:lang w:val="uk-UA"/>
        </w:rPr>
        <w:t>ніко – економічне обґрунтування</w:t>
      </w:r>
    </w:p>
    <w:p w:rsidR="00B179C2" w:rsidRDefault="00B179C2" w:rsidP="004100B8">
      <w:pPr>
        <w:spacing w:line="228" w:lineRule="auto"/>
        <w:jc w:val="center"/>
        <w:rPr>
          <w:lang w:val="uk-UA"/>
        </w:rPr>
      </w:pPr>
      <w:r w:rsidRPr="00B179C2">
        <w:rPr>
          <w:lang w:val="uk-UA"/>
        </w:rPr>
        <w:t>Розподіл електричної енергії</w:t>
      </w:r>
    </w:p>
    <w:p w:rsidR="004100B8" w:rsidRDefault="002559DA" w:rsidP="004100B8">
      <w:pPr>
        <w:spacing w:line="228" w:lineRule="auto"/>
        <w:jc w:val="center"/>
        <w:rPr>
          <w:lang w:val="uk-UA"/>
        </w:rPr>
      </w:pPr>
      <w:r>
        <w:rPr>
          <w:lang w:val="uk-UA"/>
        </w:rPr>
        <w:t xml:space="preserve"> </w:t>
      </w:r>
      <w:r w:rsidR="004100B8">
        <w:rPr>
          <w:lang w:val="uk-UA"/>
        </w:rPr>
        <w:t>(</w:t>
      </w:r>
      <w:r w:rsidR="004100B8" w:rsidRPr="003E2BA4">
        <w:rPr>
          <w:lang w:val="uk-UA"/>
        </w:rPr>
        <w:t>ДК– 021:2015-</w:t>
      </w:r>
      <w:r w:rsidR="00B179C2" w:rsidRPr="00B179C2">
        <w:rPr>
          <w:color w:val="000000"/>
          <w:spacing w:val="3"/>
          <w:lang w:val="uk-UA"/>
        </w:rPr>
        <w:t>65310000-9 - Розподіл електричної енергії</w:t>
      </w:r>
      <w:r w:rsidR="004100B8">
        <w:rPr>
          <w:lang w:val="uk-UA"/>
        </w:rPr>
        <w:t>)</w:t>
      </w:r>
    </w:p>
    <w:p w:rsidR="009913CE" w:rsidRDefault="009913CE" w:rsidP="00CC41AD">
      <w:pPr>
        <w:spacing w:line="228" w:lineRule="auto"/>
        <w:jc w:val="center"/>
        <w:rPr>
          <w:b/>
          <w:sz w:val="28"/>
          <w:szCs w:val="28"/>
          <w:lang w:val="uk-UA"/>
        </w:rPr>
      </w:pPr>
    </w:p>
    <w:p w:rsidR="001A51AE" w:rsidRDefault="008D1155" w:rsidP="008D1155">
      <w:pPr>
        <w:spacing w:line="228" w:lineRule="auto"/>
        <w:ind w:firstLine="567"/>
        <w:jc w:val="both"/>
        <w:rPr>
          <w:lang w:val="uk-UA"/>
        </w:rPr>
      </w:pPr>
      <w:r w:rsidRPr="0006344E">
        <w:rPr>
          <w:lang w:val="uk-UA"/>
        </w:rPr>
        <w:t xml:space="preserve">Інформація, що підлягає оприлюдненню на офіційному сайті Державної податкової служби України у відповідності до вимог, встановлених у пункті 4¹ постанови Кабінету Міністрів України від 11 жовтня 2016 року № 710 «Про ефективне використання державних коштів», щодо проведення Головним управлінням ДПС у Донецькій області переговорної процедури (скороченої) </w:t>
      </w:r>
      <w:r>
        <w:rPr>
          <w:lang w:val="uk-UA"/>
        </w:rPr>
        <w:t xml:space="preserve">надання послуг з </w:t>
      </w:r>
      <w:r w:rsidR="003937E4">
        <w:rPr>
          <w:lang w:val="uk-UA"/>
        </w:rPr>
        <w:t>розподілу електричної енергії</w:t>
      </w:r>
      <w:r w:rsidRPr="0006344E">
        <w:rPr>
          <w:lang w:val="uk-UA"/>
        </w:rPr>
        <w:t xml:space="preserve"> </w:t>
      </w:r>
      <w:r w:rsidRPr="0006344E">
        <w:rPr>
          <w:bCs/>
          <w:lang w:val="uk-UA"/>
        </w:rPr>
        <w:t xml:space="preserve">за кодом національного класифікатора України  </w:t>
      </w:r>
      <w:proofErr w:type="spellStart"/>
      <w:r w:rsidRPr="0006344E">
        <w:rPr>
          <w:bCs/>
          <w:lang w:val="uk-UA"/>
        </w:rPr>
        <w:t>ДК</w:t>
      </w:r>
      <w:proofErr w:type="spellEnd"/>
      <w:r w:rsidRPr="0006344E">
        <w:rPr>
          <w:bCs/>
          <w:lang w:val="uk-UA"/>
        </w:rPr>
        <w:t xml:space="preserve"> 021:2015 «Єдиний закупівельний словник» - </w:t>
      </w:r>
      <w:r w:rsidR="00B179C2" w:rsidRPr="00B179C2">
        <w:rPr>
          <w:color w:val="000000"/>
          <w:spacing w:val="3"/>
          <w:lang w:val="uk-UA"/>
        </w:rPr>
        <w:t>65310000-9 - Розподіл електричної енергії</w:t>
      </w:r>
      <w:r w:rsidRPr="0006344E">
        <w:rPr>
          <w:bCs/>
          <w:lang w:val="uk-UA"/>
        </w:rPr>
        <w:t xml:space="preserve"> у </w:t>
      </w:r>
      <w:r w:rsidR="00B179C2">
        <w:rPr>
          <w:bCs/>
          <w:lang w:val="uk-UA"/>
        </w:rPr>
        <w:t>січні 2022</w:t>
      </w:r>
      <w:r w:rsidRPr="0006344E">
        <w:rPr>
          <w:bCs/>
          <w:lang w:val="uk-UA"/>
        </w:rPr>
        <w:t xml:space="preserve"> року за рахунок коштів державного бюджету (загальний фонд) для утримання адміністративної будівлі Головного управління ДПС у Донецькій області</w:t>
      </w:r>
    </w:p>
    <w:p w:rsidR="000E3E60" w:rsidRPr="00C51E1A" w:rsidRDefault="000E3E60" w:rsidP="000E3E60">
      <w:pPr>
        <w:spacing w:line="228" w:lineRule="auto"/>
        <w:jc w:val="both"/>
        <w:rPr>
          <w:lang w:val="uk-UA"/>
        </w:rPr>
      </w:pPr>
      <w:r>
        <w:rPr>
          <w:lang w:val="uk-UA"/>
        </w:rPr>
        <w:t>-</w:t>
      </w:r>
      <w:r w:rsidRPr="00B206CA">
        <w:rPr>
          <w:bCs/>
        </w:rPr>
        <w:t xml:space="preserve"> </w:t>
      </w:r>
      <w:proofErr w:type="spellStart"/>
      <w:r w:rsidR="00F71D0D">
        <w:rPr>
          <w:bCs/>
        </w:rPr>
        <w:t>Назва</w:t>
      </w:r>
      <w:proofErr w:type="spellEnd"/>
      <w:r w:rsidR="00F71D0D">
        <w:rPr>
          <w:bCs/>
        </w:rPr>
        <w:t xml:space="preserve"> предмета </w:t>
      </w:r>
      <w:proofErr w:type="spellStart"/>
      <w:r w:rsidR="00F71D0D">
        <w:rPr>
          <w:bCs/>
        </w:rPr>
        <w:t>закупівлі</w:t>
      </w:r>
      <w:proofErr w:type="spellEnd"/>
      <w:r w:rsidR="00F71D0D">
        <w:rPr>
          <w:bCs/>
        </w:rPr>
        <w:t xml:space="preserve"> </w:t>
      </w:r>
      <w:r>
        <w:rPr>
          <w:bCs/>
          <w:lang w:val="uk-UA"/>
        </w:rPr>
        <w:t xml:space="preserve"> </w:t>
      </w:r>
      <w:proofErr w:type="spellStart"/>
      <w:r w:rsidR="00F71D0D">
        <w:rPr>
          <w:lang w:val="uk-UA"/>
        </w:rPr>
        <w:t>ДК</w:t>
      </w:r>
      <w:proofErr w:type="spellEnd"/>
      <w:r w:rsidRPr="003E2BA4">
        <w:rPr>
          <w:lang w:val="uk-UA"/>
        </w:rPr>
        <w:t xml:space="preserve"> 021:2015</w:t>
      </w:r>
      <w:r w:rsidR="001A51AE">
        <w:rPr>
          <w:lang w:val="uk-UA"/>
        </w:rPr>
        <w:t xml:space="preserve"> </w:t>
      </w:r>
      <w:r w:rsidRPr="003E2BA4">
        <w:rPr>
          <w:lang w:val="uk-UA"/>
        </w:rPr>
        <w:t>-</w:t>
      </w:r>
      <w:r w:rsidR="001A51AE">
        <w:rPr>
          <w:lang w:val="uk-UA"/>
        </w:rPr>
        <w:t xml:space="preserve"> </w:t>
      </w:r>
      <w:r w:rsidR="00430A98" w:rsidRPr="00430A98">
        <w:rPr>
          <w:color w:val="000000"/>
          <w:spacing w:val="3"/>
          <w:lang w:val="uk-UA"/>
        </w:rPr>
        <w:t>65310000-9 - Розподіл електричної енергії</w:t>
      </w:r>
      <w:r w:rsidR="001A51AE">
        <w:rPr>
          <w:color w:val="000000"/>
          <w:spacing w:val="3"/>
          <w:lang w:val="uk-UA"/>
        </w:rPr>
        <w:t>.</w:t>
      </w:r>
    </w:p>
    <w:p w:rsidR="00430A98" w:rsidRDefault="000E3E60" w:rsidP="000E3E60">
      <w:pPr>
        <w:jc w:val="both"/>
        <w:rPr>
          <w:lang w:val="uk-UA"/>
        </w:rPr>
      </w:pPr>
      <w:r>
        <w:rPr>
          <w:lang w:val="uk-UA"/>
        </w:rPr>
        <w:t xml:space="preserve">- </w:t>
      </w:r>
      <w:r w:rsidRPr="001654E6">
        <w:rPr>
          <w:lang w:val="uk-UA"/>
        </w:rPr>
        <w:t xml:space="preserve">Обсяг закупівлі: </w:t>
      </w:r>
      <w:r w:rsidR="00430A98" w:rsidRPr="00430A98">
        <w:rPr>
          <w:lang w:val="uk-UA"/>
        </w:rPr>
        <w:t>1042872.98 кВт</w:t>
      </w:r>
    </w:p>
    <w:p w:rsidR="000E3E60" w:rsidRDefault="000E3E60" w:rsidP="000E3E60">
      <w:pPr>
        <w:jc w:val="both"/>
        <w:rPr>
          <w:lang w:val="uk-UA"/>
        </w:rPr>
      </w:pPr>
      <w:r>
        <w:rPr>
          <w:lang w:val="uk-UA"/>
        </w:rPr>
        <w:t xml:space="preserve">- Загальна сума договору: </w:t>
      </w:r>
      <w:r w:rsidR="00430A98" w:rsidRPr="00430A98">
        <w:rPr>
          <w:lang w:val="uk-UA"/>
        </w:rPr>
        <w:t>1`609`711.99</w:t>
      </w:r>
      <w:r w:rsidR="00430A98">
        <w:rPr>
          <w:lang w:val="uk-UA"/>
        </w:rPr>
        <w:t xml:space="preserve"> гривень з ПДВ</w:t>
      </w:r>
      <w:r w:rsidR="008C7F2B">
        <w:rPr>
          <w:lang w:val="uk-UA"/>
        </w:rPr>
        <w:t>.</w:t>
      </w:r>
    </w:p>
    <w:p w:rsidR="000E3E60" w:rsidRDefault="000E3E60" w:rsidP="000E3E60">
      <w:pPr>
        <w:jc w:val="both"/>
        <w:rPr>
          <w:lang w:val="uk-UA"/>
        </w:rPr>
      </w:pPr>
      <w:r w:rsidRPr="00775192">
        <w:rPr>
          <w:lang w:val="uk-UA"/>
        </w:rPr>
        <w:t xml:space="preserve">-  </w:t>
      </w:r>
      <w:r>
        <w:rPr>
          <w:lang w:val="uk-UA"/>
        </w:rPr>
        <w:t>С</w:t>
      </w:r>
      <w:r w:rsidRPr="00775192">
        <w:rPr>
          <w:lang w:val="uk-UA"/>
        </w:rPr>
        <w:t xml:space="preserve">трок надання послуг: </w:t>
      </w:r>
      <w:r>
        <w:rPr>
          <w:lang w:val="uk-UA"/>
        </w:rPr>
        <w:t>до 31.12</w:t>
      </w:r>
      <w:r w:rsidR="000647A9">
        <w:rPr>
          <w:lang w:val="uk-UA"/>
        </w:rPr>
        <w:t xml:space="preserve"> 2022</w:t>
      </w:r>
      <w:r w:rsidRPr="00775192">
        <w:rPr>
          <w:lang w:val="uk-UA"/>
        </w:rPr>
        <w:t xml:space="preserve"> рік.</w:t>
      </w:r>
    </w:p>
    <w:p w:rsidR="00AC1CDE" w:rsidRDefault="00AC1CDE" w:rsidP="000E3E60">
      <w:pPr>
        <w:jc w:val="both"/>
        <w:rPr>
          <w:lang w:val="uk-UA"/>
        </w:rPr>
      </w:pPr>
      <w:r>
        <w:rPr>
          <w:lang w:val="uk-UA"/>
        </w:rPr>
        <w:t>- Місце надання послуг: згідно з Додатком:</w:t>
      </w:r>
    </w:p>
    <w:p w:rsidR="00AC1CDE" w:rsidRPr="00AC1CDE" w:rsidRDefault="00AC1CDE" w:rsidP="000E3E60">
      <w:pPr>
        <w:jc w:val="both"/>
      </w:pPr>
      <w:proofErr w:type="spellStart"/>
      <w:r w:rsidRPr="00AC1CDE">
        <w:t>Перелі</w:t>
      </w:r>
      <w:proofErr w:type="gramStart"/>
      <w:r w:rsidRPr="00AC1CDE">
        <w:t>к</w:t>
      </w:r>
      <w:proofErr w:type="spellEnd"/>
      <w:proofErr w:type="gramEnd"/>
      <w:r w:rsidRPr="00AC1CDE">
        <w:t xml:space="preserve"> </w:t>
      </w:r>
      <w:proofErr w:type="spellStart"/>
      <w:r w:rsidRPr="00AC1CDE">
        <w:t>об’єктів</w:t>
      </w:r>
      <w:proofErr w:type="spellEnd"/>
      <w:r w:rsidRPr="00AC1CDE">
        <w:t xml:space="preserve"> Головного </w:t>
      </w:r>
      <w:proofErr w:type="spellStart"/>
      <w:r w:rsidRPr="00AC1CDE">
        <w:t>управління</w:t>
      </w:r>
      <w:proofErr w:type="spellEnd"/>
      <w:r w:rsidRPr="00AC1CDE">
        <w:t xml:space="preserve"> ДПС у </w:t>
      </w:r>
      <w:proofErr w:type="spellStart"/>
      <w:r w:rsidRPr="00AC1CDE">
        <w:t>Донецькій</w:t>
      </w:r>
      <w:proofErr w:type="spellEnd"/>
      <w:r w:rsidRPr="00AC1CDE">
        <w:t xml:space="preserve"> </w:t>
      </w:r>
      <w:proofErr w:type="spellStart"/>
      <w:r w:rsidRPr="00AC1CDE">
        <w:t>області</w:t>
      </w:r>
      <w:proofErr w:type="spellEnd"/>
    </w:p>
    <w:p w:rsidR="00AC1CDE" w:rsidRDefault="00AC1CDE" w:rsidP="000E3E6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938"/>
        <w:gridCol w:w="3812"/>
      </w:tblGrid>
      <w:tr w:rsidR="00AC1CDE" w:rsidTr="00B777BE">
        <w:tc>
          <w:tcPr>
            <w:tcW w:w="1887" w:type="dxa"/>
            <w:tcBorders>
              <w:top w:val="single" w:sz="4" w:space="0" w:color="auto"/>
              <w:left w:val="single" w:sz="4" w:space="0" w:color="auto"/>
              <w:bottom w:val="single" w:sz="4" w:space="0" w:color="auto"/>
              <w:right w:val="single" w:sz="4" w:space="0" w:color="auto"/>
            </w:tcBorders>
            <w:vAlign w:val="center"/>
            <w:hideMark/>
          </w:tcPr>
          <w:p w:rsidR="00AC1CDE" w:rsidRPr="00FF6554" w:rsidRDefault="00AC1CDE" w:rsidP="00B777BE">
            <w:pPr>
              <w:suppressAutoHyphens/>
              <w:autoSpaceDE w:val="0"/>
              <w:spacing w:after="200" w:line="276" w:lineRule="auto"/>
              <w:jc w:val="center"/>
              <w:rPr>
                <w:b/>
                <w:kern w:val="2"/>
                <w:lang w:eastAsia="ar-SA"/>
              </w:rPr>
            </w:pPr>
            <w:r w:rsidRPr="00FF6554">
              <w:rPr>
                <w:b/>
                <w:lang w:eastAsia="ar-SA"/>
              </w:rPr>
              <w:t xml:space="preserve">№ </w:t>
            </w:r>
            <w:proofErr w:type="spellStart"/>
            <w:r w:rsidRPr="00FF6554">
              <w:rPr>
                <w:b/>
                <w:lang w:eastAsia="ar-SA"/>
              </w:rPr>
              <w:t>з</w:t>
            </w:r>
            <w:proofErr w:type="spellEnd"/>
            <w:r w:rsidRPr="00FF6554">
              <w:rPr>
                <w:b/>
                <w:lang w:eastAsia="ar-SA"/>
              </w:rPr>
              <w:t>/</w:t>
            </w:r>
            <w:proofErr w:type="spellStart"/>
            <w:proofErr w:type="gramStart"/>
            <w:r w:rsidRPr="00FF6554">
              <w:rPr>
                <w:b/>
                <w:lang w:eastAsia="ar-SA"/>
              </w:rPr>
              <w:t>п</w:t>
            </w:r>
            <w:proofErr w:type="spellEnd"/>
            <w:proofErr w:type="gramEnd"/>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Pr="00FF6554" w:rsidRDefault="00AC1CDE" w:rsidP="00B777BE">
            <w:pPr>
              <w:suppressAutoHyphens/>
              <w:autoSpaceDE w:val="0"/>
              <w:spacing w:after="200" w:line="276" w:lineRule="auto"/>
              <w:jc w:val="center"/>
              <w:rPr>
                <w:b/>
                <w:kern w:val="2"/>
                <w:lang w:eastAsia="ar-SA"/>
              </w:rPr>
            </w:pPr>
            <w:proofErr w:type="spellStart"/>
            <w:r w:rsidRPr="00FF6554">
              <w:rPr>
                <w:b/>
                <w:lang w:eastAsia="ar-SA"/>
              </w:rPr>
              <w:t>Найменування</w:t>
            </w:r>
            <w:proofErr w:type="spellEnd"/>
            <w:r w:rsidRPr="00FF6554">
              <w:rPr>
                <w:b/>
                <w:lang w:eastAsia="ar-SA"/>
              </w:rPr>
              <w:t xml:space="preserve"> </w:t>
            </w:r>
            <w:proofErr w:type="spellStart"/>
            <w:r w:rsidRPr="00FF6554">
              <w:rPr>
                <w:b/>
                <w:lang w:eastAsia="ar-SA"/>
              </w:rPr>
              <w:t>приєднання</w:t>
            </w:r>
            <w:proofErr w:type="spellEnd"/>
            <w:r w:rsidRPr="00FF6554">
              <w:rPr>
                <w:b/>
                <w:lang w:eastAsia="ar-SA"/>
              </w:rPr>
              <w:t>, адреса</w:t>
            </w:r>
          </w:p>
        </w:tc>
        <w:tc>
          <w:tcPr>
            <w:tcW w:w="3944" w:type="dxa"/>
            <w:tcBorders>
              <w:top w:val="single" w:sz="4" w:space="0" w:color="auto"/>
              <w:left w:val="single" w:sz="4" w:space="0" w:color="auto"/>
              <w:bottom w:val="single" w:sz="4" w:space="0" w:color="auto"/>
              <w:right w:val="single" w:sz="4" w:space="0" w:color="auto"/>
            </w:tcBorders>
          </w:tcPr>
          <w:p w:rsidR="00AC1CDE" w:rsidRPr="00FF6554" w:rsidRDefault="00AC1CDE" w:rsidP="00B777BE">
            <w:pPr>
              <w:suppressAutoHyphens/>
              <w:autoSpaceDE w:val="0"/>
              <w:spacing w:after="200" w:line="276" w:lineRule="auto"/>
              <w:jc w:val="center"/>
              <w:rPr>
                <w:b/>
                <w:lang w:eastAsia="ar-SA"/>
              </w:rPr>
            </w:pPr>
            <w:proofErr w:type="spellStart"/>
            <w:r>
              <w:rPr>
                <w:b/>
                <w:lang w:eastAsia="ar-SA"/>
              </w:rPr>
              <w:t>Об</w:t>
            </w:r>
            <w:r w:rsidRPr="00FF6554">
              <w:rPr>
                <w:b/>
                <w:lang w:eastAsia="ar-SA"/>
              </w:rPr>
              <w:t>’</w:t>
            </w:r>
            <w:r>
              <w:rPr>
                <w:b/>
                <w:lang w:eastAsia="ar-SA"/>
              </w:rPr>
              <w:t>єм</w:t>
            </w:r>
            <w:proofErr w:type="spellEnd"/>
            <w:r>
              <w:rPr>
                <w:b/>
                <w:lang w:eastAsia="ar-SA"/>
              </w:rPr>
              <w:t>, тис</w:t>
            </w:r>
            <w:proofErr w:type="gramStart"/>
            <w:r>
              <w:rPr>
                <w:b/>
                <w:lang w:eastAsia="ar-SA"/>
              </w:rPr>
              <w:t>.</w:t>
            </w:r>
            <w:proofErr w:type="gramEnd"/>
            <w:r>
              <w:rPr>
                <w:b/>
                <w:lang w:eastAsia="ar-SA"/>
              </w:rPr>
              <w:t xml:space="preserve"> </w:t>
            </w:r>
            <w:proofErr w:type="spellStart"/>
            <w:proofErr w:type="gramStart"/>
            <w:r>
              <w:rPr>
                <w:b/>
                <w:lang w:eastAsia="ar-SA"/>
              </w:rPr>
              <w:t>г</w:t>
            </w:r>
            <w:proofErr w:type="gramEnd"/>
            <w:r>
              <w:rPr>
                <w:b/>
                <w:lang w:eastAsia="ar-SA"/>
              </w:rPr>
              <w:t>рн</w:t>
            </w:r>
            <w:proofErr w:type="spellEnd"/>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color w:val="000000"/>
                <w:kern w:val="2"/>
                <w:sz w:val="21"/>
                <w:szCs w:val="21"/>
                <w:highlight w:val="yellow"/>
                <w:lang w:eastAsia="uk-UA"/>
              </w:rPr>
            </w:pPr>
            <w:r>
              <w:t xml:space="preserve">м. </w:t>
            </w:r>
            <w:proofErr w:type="spellStart"/>
            <w:r>
              <w:t>Добропілля</w:t>
            </w:r>
            <w:proofErr w:type="spellEnd"/>
            <w:r>
              <w:t xml:space="preserve">, </w:t>
            </w:r>
            <w:proofErr w:type="spellStart"/>
            <w:r>
              <w:t>пров</w:t>
            </w:r>
            <w:proofErr w:type="spellEnd"/>
            <w:r>
              <w:t xml:space="preserve">. </w:t>
            </w:r>
            <w:proofErr w:type="spellStart"/>
            <w:r>
              <w:t>Європейський</w:t>
            </w:r>
            <w:proofErr w:type="spellEnd"/>
            <w:r>
              <w:t>, 4</w:t>
            </w:r>
          </w:p>
        </w:tc>
        <w:tc>
          <w:tcPr>
            <w:tcW w:w="3944" w:type="dxa"/>
            <w:tcBorders>
              <w:top w:val="single" w:sz="4" w:space="0" w:color="auto"/>
              <w:left w:val="single" w:sz="4" w:space="0" w:color="auto"/>
              <w:bottom w:val="single" w:sz="4" w:space="0" w:color="auto"/>
              <w:right w:val="single" w:sz="4" w:space="0" w:color="auto"/>
            </w:tcBorders>
          </w:tcPr>
          <w:p w:rsidR="00AC1CDE" w:rsidRPr="00FF6554" w:rsidRDefault="00AC1CDE" w:rsidP="00B777BE">
            <w:pPr>
              <w:suppressAutoHyphens/>
              <w:spacing w:after="200" w:line="276" w:lineRule="auto"/>
              <w:jc w:val="center"/>
            </w:pPr>
            <w:r>
              <w:t>26000,00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2</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pStyle w:val="a8"/>
              <w:spacing w:line="254" w:lineRule="auto"/>
              <w:jc w:val="both"/>
              <w:rPr>
                <w:sz w:val="22"/>
                <w:szCs w:val="22"/>
              </w:rPr>
            </w:pPr>
            <w:proofErr w:type="spellStart"/>
            <w:r>
              <w:rPr>
                <w:sz w:val="22"/>
                <w:szCs w:val="22"/>
              </w:rPr>
              <w:t>смт</w:t>
            </w:r>
            <w:proofErr w:type="spellEnd"/>
            <w:r>
              <w:rPr>
                <w:sz w:val="22"/>
                <w:szCs w:val="22"/>
              </w:rPr>
              <w:t xml:space="preserve"> Олександрівка, пл. Олександра Невського, 3</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pStyle w:val="a8"/>
              <w:spacing w:line="254" w:lineRule="auto"/>
              <w:jc w:val="center"/>
              <w:rPr>
                <w:sz w:val="22"/>
                <w:szCs w:val="22"/>
              </w:rPr>
            </w:pPr>
            <w:r>
              <w:rPr>
                <w:sz w:val="22"/>
                <w:szCs w:val="22"/>
              </w:rPr>
              <w:t>5880,00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3</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w:t>
            </w:r>
            <w:proofErr w:type="spellStart"/>
            <w:r>
              <w:t>Дружківка</w:t>
            </w:r>
            <w:proofErr w:type="spellEnd"/>
            <w:r>
              <w:t xml:space="preserve">, </w:t>
            </w:r>
            <w:proofErr w:type="spellStart"/>
            <w:r>
              <w:t>вул</w:t>
            </w:r>
            <w:proofErr w:type="spellEnd"/>
            <w:r>
              <w:t xml:space="preserve">. </w:t>
            </w:r>
            <w:proofErr w:type="spellStart"/>
            <w:r>
              <w:t>Соборна</w:t>
            </w:r>
            <w:proofErr w:type="spellEnd"/>
            <w:r>
              <w:t>, 26</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45500,00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4</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 м. </w:t>
            </w:r>
            <w:proofErr w:type="spellStart"/>
            <w:r>
              <w:t>Краматорськ</w:t>
            </w:r>
            <w:proofErr w:type="spellEnd"/>
            <w:r>
              <w:t xml:space="preserve">, </w:t>
            </w:r>
            <w:proofErr w:type="spellStart"/>
            <w:r>
              <w:t>бульв</w:t>
            </w:r>
            <w:proofErr w:type="spellEnd"/>
            <w:r>
              <w:t xml:space="preserve">. </w:t>
            </w:r>
            <w:proofErr w:type="spellStart"/>
            <w:r>
              <w:t>Машинобудівників</w:t>
            </w:r>
            <w:proofErr w:type="spellEnd"/>
            <w:r>
              <w:t>, 22</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60000,00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5</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М.Волноваха, </w:t>
            </w:r>
            <w:proofErr w:type="spellStart"/>
            <w:r>
              <w:t>вул</w:t>
            </w:r>
            <w:proofErr w:type="spellEnd"/>
            <w:r>
              <w:t xml:space="preserve">. </w:t>
            </w:r>
            <w:proofErr w:type="spellStart"/>
            <w:proofErr w:type="gramStart"/>
            <w:r>
              <w:t>Менделе</w:t>
            </w:r>
            <w:proofErr w:type="gramEnd"/>
            <w:r>
              <w:t>єва</w:t>
            </w:r>
            <w:proofErr w:type="spellEnd"/>
            <w:r>
              <w:t>, 4</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66000,00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6</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w:t>
            </w:r>
            <w:proofErr w:type="spellStart"/>
            <w:r>
              <w:t>Бахмут</w:t>
            </w:r>
            <w:proofErr w:type="spellEnd"/>
            <w:r>
              <w:t xml:space="preserve">, </w:t>
            </w:r>
            <w:proofErr w:type="spellStart"/>
            <w:r>
              <w:t>вул</w:t>
            </w:r>
            <w:proofErr w:type="spellEnd"/>
            <w:r>
              <w:t>. Василя Першина, 8</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120000,00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7</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 м. </w:t>
            </w:r>
            <w:proofErr w:type="spellStart"/>
            <w:r>
              <w:t>Костянтинівка</w:t>
            </w:r>
            <w:proofErr w:type="spellEnd"/>
            <w:r>
              <w:t>, просп. Ломоносова, 125</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60000,00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8</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 м. </w:t>
            </w:r>
            <w:proofErr w:type="spellStart"/>
            <w:r>
              <w:t>Торецьк</w:t>
            </w:r>
            <w:proofErr w:type="spellEnd"/>
            <w:r>
              <w:t xml:space="preserve">, </w:t>
            </w:r>
            <w:proofErr w:type="spellStart"/>
            <w:r>
              <w:t>вул</w:t>
            </w:r>
            <w:proofErr w:type="spellEnd"/>
            <w:r>
              <w:t xml:space="preserve">. </w:t>
            </w:r>
            <w:proofErr w:type="spellStart"/>
            <w:r>
              <w:t>Маяковського</w:t>
            </w:r>
            <w:proofErr w:type="spellEnd"/>
            <w:r>
              <w:t>, 2a,</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32400,00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9</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Покровск, </w:t>
            </w:r>
            <w:proofErr w:type="spellStart"/>
            <w:r>
              <w:t>вул</w:t>
            </w:r>
            <w:proofErr w:type="spellEnd"/>
            <w:r>
              <w:t xml:space="preserve">. </w:t>
            </w:r>
            <w:proofErr w:type="spellStart"/>
            <w:r>
              <w:t>Європейська</w:t>
            </w:r>
            <w:proofErr w:type="spellEnd"/>
            <w:r>
              <w:t xml:space="preserve">, 1; </w:t>
            </w:r>
            <w:r>
              <w:rPr>
                <w:lang w:eastAsia="uk-UA"/>
              </w:rPr>
              <w:t xml:space="preserve">м. </w:t>
            </w:r>
            <w:proofErr w:type="spellStart"/>
            <w:r>
              <w:rPr>
                <w:lang w:eastAsia="uk-UA"/>
              </w:rPr>
              <w:t>Покровськ</w:t>
            </w:r>
            <w:proofErr w:type="spellEnd"/>
            <w:r>
              <w:rPr>
                <w:lang w:eastAsia="uk-UA"/>
              </w:rPr>
              <w:t xml:space="preserve">, </w:t>
            </w:r>
            <w:proofErr w:type="spellStart"/>
            <w:r>
              <w:rPr>
                <w:lang w:eastAsia="uk-UA"/>
              </w:rPr>
              <w:t>Прокофьєва</w:t>
            </w:r>
            <w:proofErr w:type="spellEnd"/>
            <w:r>
              <w:rPr>
                <w:lang w:eastAsia="uk-UA"/>
              </w:rPr>
              <w:t xml:space="preserve">, 113; м. </w:t>
            </w:r>
            <w:proofErr w:type="spellStart"/>
            <w:r>
              <w:rPr>
                <w:lang w:eastAsia="uk-UA"/>
              </w:rPr>
              <w:t>Мирноград</w:t>
            </w:r>
            <w:proofErr w:type="spellEnd"/>
            <w:r>
              <w:rPr>
                <w:lang w:eastAsia="uk-UA"/>
              </w:rPr>
              <w:t xml:space="preserve">, в. </w:t>
            </w:r>
            <w:proofErr w:type="gramStart"/>
            <w:r>
              <w:rPr>
                <w:lang w:eastAsia="uk-UA"/>
              </w:rPr>
              <w:t>Центральна</w:t>
            </w:r>
            <w:proofErr w:type="gramEnd"/>
            <w:r>
              <w:rPr>
                <w:lang w:eastAsia="uk-UA"/>
              </w:rPr>
              <w:t>, 19</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72000,00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10</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w:t>
            </w:r>
            <w:proofErr w:type="spellStart"/>
            <w:r>
              <w:t>Селідове</w:t>
            </w:r>
            <w:proofErr w:type="spellEnd"/>
            <w:r>
              <w:t xml:space="preserve">, </w:t>
            </w:r>
            <w:proofErr w:type="spellStart"/>
            <w:r>
              <w:t>вул</w:t>
            </w:r>
            <w:proofErr w:type="spellEnd"/>
            <w:r>
              <w:t>. Гоголя, 1</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27600,00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11</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w:t>
            </w:r>
            <w:proofErr w:type="spellStart"/>
            <w:r>
              <w:t>Маріуполь</w:t>
            </w:r>
            <w:proofErr w:type="spellEnd"/>
            <w:r>
              <w:t xml:space="preserve">, </w:t>
            </w:r>
            <w:proofErr w:type="spellStart"/>
            <w:r>
              <w:t>вул</w:t>
            </w:r>
            <w:proofErr w:type="spellEnd"/>
            <w:r>
              <w:t xml:space="preserve">. 130- </w:t>
            </w:r>
            <w:proofErr w:type="spellStart"/>
            <w:r>
              <w:t>Таганрозької</w:t>
            </w:r>
            <w:proofErr w:type="spellEnd"/>
            <w:r>
              <w:t xml:space="preserve">, 114; м. </w:t>
            </w:r>
            <w:proofErr w:type="spellStart"/>
            <w:r>
              <w:t>Маріуполь</w:t>
            </w:r>
            <w:proofErr w:type="spellEnd"/>
            <w:r>
              <w:t xml:space="preserve">, </w:t>
            </w:r>
            <w:proofErr w:type="spellStart"/>
            <w:r>
              <w:t>вул</w:t>
            </w:r>
            <w:proofErr w:type="spellEnd"/>
            <w:r>
              <w:t xml:space="preserve">. </w:t>
            </w:r>
            <w:proofErr w:type="spellStart"/>
            <w:r>
              <w:t>Італійська</w:t>
            </w:r>
            <w:proofErr w:type="spellEnd"/>
            <w:r>
              <w:t xml:space="preserve">, 59; м. </w:t>
            </w:r>
            <w:proofErr w:type="spellStart"/>
            <w:r>
              <w:t>Маріуполь</w:t>
            </w:r>
            <w:proofErr w:type="spellEnd"/>
            <w:r>
              <w:t xml:space="preserve">, </w:t>
            </w:r>
            <w:proofErr w:type="spellStart"/>
            <w:r>
              <w:t>вул</w:t>
            </w:r>
            <w:proofErr w:type="spellEnd"/>
            <w:r>
              <w:t xml:space="preserve">.  А. </w:t>
            </w:r>
            <w:proofErr w:type="spellStart"/>
            <w:r>
              <w:t>Куїнджі</w:t>
            </w:r>
            <w:proofErr w:type="spellEnd"/>
            <w:r>
              <w:t xml:space="preserve">, 93;                  м. </w:t>
            </w:r>
            <w:proofErr w:type="spellStart"/>
            <w:r>
              <w:t>Маріуполь</w:t>
            </w:r>
            <w:proofErr w:type="spellEnd"/>
            <w:r>
              <w:t xml:space="preserve">, </w:t>
            </w:r>
            <w:proofErr w:type="spellStart"/>
            <w:r>
              <w:t>вул</w:t>
            </w:r>
            <w:proofErr w:type="spellEnd"/>
            <w:r>
              <w:t xml:space="preserve">. </w:t>
            </w:r>
            <w:proofErr w:type="spellStart"/>
            <w:r>
              <w:t>Георгіївська</w:t>
            </w:r>
            <w:proofErr w:type="spellEnd"/>
            <w:r>
              <w:t>, 2</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366092,98</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12</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м.  Лиман, </w:t>
            </w:r>
            <w:proofErr w:type="spellStart"/>
            <w:r>
              <w:t>Пушкіна</w:t>
            </w:r>
            <w:proofErr w:type="spellEnd"/>
            <w:r>
              <w:t>, 11 а</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14400,00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lastRenderedPageBreak/>
              <w:t>13</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r>
              <w:t xml:space="preserve"> м. </w:t>
            </w:r>
            <w:proofErr w:type="spellStart"/>
            <w:r>
              <w:t>Слов'янськ</w:t>
            </w:r>
            <w:proofErr w:type="spellEnd"/>
            <w:r>
              <w:t xml:space="preserve">, пл. </w:t>
            </w:r>
            <w:proofErr w:type="spellStart"/>
            <w:r>
              <w:t>Соборна</w:t>
            </w:r>
            <w:proofErr w:type="spellEnd"/>
            <w:r>
              <w:t>, 3</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74400,00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14</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proofErr w:type="spellStart"/>
            <w:r>
              <w:t>смт</w:t>
            </w:r>
            <w:proofErr w:type="spellEnd"/>
            <w:r>
              <w:t xml:space="preserve"> </w:t>
            </w:r>
            <w:proofErr w:type="spellStart"/>
            <w:r>
              <w:t>Мангуш</w:t>
            </w:r>
            <w:proofErr w:type="spellEnd"/>
            <w:r>
              <w:t xml:space="preserve">, </w:t>
            </w:r>
            <w:proofErr w:type="spellStart"/>
            <w:r>
              <w:t>вул</w:t>
            </w:r>
            <w:proofErr w:type="spellEnd"/>
            <w:r>
              <w:t>. Миру, 75</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18000,00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15</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proofErr w:type="spellStart"/>
            <w:r>
              <w:t>смт</w:t>
            </w:r>
            <w:proofErr w:type="spellEnd"/>
            <w:r>
              <w:t xml:space="preserve">. </w:t>
            </w:r>
            <w:proofErr w:type="spellStart"/>
            <w:r>
              <w:t>Нікольське</w:t>
            </w:r>
            <w:proofErr w:type="spellEnd"/>
            <w:r>
              <w:t xml:space="preserve">, пр. </w:t>
            </w:r>
            <w:proofErr w:type="spellStart"/>
            <w:r>
              <w:t>Свободи</w:t>
            </w:r>
            <w:proofErr w:type="spellEnd"/>
            <w:r>
              <w:t>, 128</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26400,00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16</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rPr>
            </w:pPr>
            <w:proofErr w:type="spellStart"/>
            <w:r>
              <w:t>смт</w:t>
            </w:r>
            <w:proofErr w:type="spellEnd"/>
            <w:r>
              <w:t xml:space="preserve">. Велика </w:t>
            </w:r>
            <w:proofErr w:type="spellStart"/>
            <w:r>
              <w:t>Новосілка</w:t>
            </w:r>
            <w:proofErr w:type="spellEnd"/>
            <w:r>
              <w:t>, Центральна,31</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pPr>
            <w:r>
              <w:t>15000,00</w:t>
            </w:r>
          </w:p>
        </w:tc>
      </w:tr>
      <w:tr w:rsidR="00AC1CDE" w:rsidTr="00B777BE">
        <w:trPr>
          <w:trHeight w:val="429"/>
        </w:trPr>
        <w:tc>
          <w:tcPr>
            <w:tcW w:w="1887" w:type="dxa"/>
            <w:tcBorders>
              <w:top w:val="single" w:sz="4" w:space="0" w:color="auto"/>
              <w:left w:val="single" w:sz="4" w:space="0" w:color="auto"/>
              <w:bottom w:val="single" w:sz="4" w:space="0" w:color="auto"/>
              <w:right w:val="single" w:sz="4" w:space="0" w:color="auto"/>
            </w:tcBorders>
            <w:hideMark/>
          </w:tcPr>
          <w:p w:rsidR="00AC1CDE" w:rsidRDefault="00AC1CDE" w:rsidP="00B777BE">
            <w:pPr>
              <w:suppressAutoHyphens/>
              <w:spacing w:after="200" w:line="276" w:lineRule="auto"/>
              <w:jc w:val="center"/>
              <w:rPr>
                <w:color w:val="000000"/>
                <w:kern w:val="2"/>
                <w:sz w:val="21"/>
                <w:szCs w:val="21"/>
                <w:lang w:eastAsia="uk-UA"/>
              </w:rPr>
            </w:pPr>
            <w:r>
              <w:rPr>
                <w:color w:val="000000"/>
                <w:sz w:val="21"/>
                <w:szCs w:val="21"/>
                <w:lang w:eastAsia="uk-UA"/>
              </w:rPr>
              <w:t>17</w:t>
            </w:r>
          </w:p>
        </w:tc>
        <w:tc>
          <w:tcPr>
            <w:tcW w:w="4024" w:type="dxa"/>
            <w:tcBorders>
              <w:top w:val="single" w:sz="4" w:space="0" w:color="auto"/>
              <w:left w:val="single" w:sz="4" w:space="0" w:color="auto"/>
              <w:bottom w:val="single" w:sz="4" w:space="0" w:color="auto"/>
              <w:right w:val="single" w:sz="4" w:space="0" w:color="auto"/>
            </w:tcBorders>
            <w:vAlign w:val="center"/>
            <w:hideMark/>
          </w:tcPr>
          <w:p w:rsidR="00AC1CDE" w:rsidRDefault="00AC1CDE" w:rsidP="00B777BE">
            <w:pPr>
              <w:suppressAutoHyphens/>
              <w:spacing w:after="200" w:line="276" w:lineRule="auto"/>
              <w:rPr>
                <w:kern w:val="2"/>
                <w:lang w:eastAsia="uk-UA"/>
              </w:rPr>
            </w:pPr>
            <w:r>
              <w:rPr>
                <w:lang w:eastAsia="uk-UA"/>
              </w:rPr>
              <w:t xml:space="preserve">    м. </w:t>
            </w:r>
            <w:proofErr w:type="gramStart"/>
            <w:r>
              <w:rPr>
                <w:lang w:eastAsia="uk-UA"/>
              </w:rPr>
              <w:t>Курахове</w:t>
            </w:r>
            <w:proofErr w:type="gramEnd"/>
            <w:r>
              <w:rPr>
                <w:lang w:eastAsia="uk-UA"/>
              </w:rPr>
              <w:t xml:space="preserve">, </w:t>
            </w:r>
            <w:proofErr w:type="spellStart"/>
            <w:r>
              <w:rPr>
                <w:lang w:eastAsia="uk-UA"/>
              </w:rPr>
              <w:t>Пушкіна</w:t>
            </w:r>
            <w:proofErr w:type="spellEnd"/>
            <w:r>
              <w:rPr>
                <w:lang w:eastAsia="uk-UA"/>
              </w:rPr>
              <w:t>, 17</w:t>
            </w:r>
          </w:p>
        </w:tc>
        <w:tc>
          <w:tcPr>
            <w:tcW w:w="3944" w:type="dxa"/>
            <w:tcBorders>
              <w:top w:val="single" w:sz="4" w:space="0" w:color="auto"/>
              <w:left w:val="single" w:sz="4" w:space="0" w:color="auto"/>
              <w:bottom w:val="single" w:sz="4" w:space="0" w:color="auto"/>
              <w:right w:val="single" w:sz="4" w:space="0" w:color="auto"/>
            </w:tcBorders>
          </w:tcPr>
          <w:p w:rsidR="00AC1CDE" w:rsidRDefault="00AC1CDE" w:rsidP="00B777BE">
            <w:pPr>
              <w:suppressAutoHyphens/>
              <w:spacing w:after="200" w:line="276" w:lineRule="auto"/>
              <w:jc w:val="center"/>
              <w:rPr>
                <w:lang w:eastAsia="uk-UA"/>
              </w:rPr>
            </w:pPr>
            <w:r>
              <w:rPr>
                <w:lang w:eastAsia="uk-UA"/>
              </w:rPr>
              <w:t>13200,00</w:t>
            </w:r>
          </w:p>
        </w:tc>
      </w:tr>
    </w:tbl>
    <w:p w:rsidR="00AC1CDE" w:rsidRPr="00775192" w:rsidRDefault="00AC1CDE" w:rsidP="000E3E60">
      <w:pPr>
        <w:jc w:val="both"/>
        <w:rPr>
          <w:lang w:val="uk-UA"/>
        </w:rPr>
      </w:pPr>
    </w:p>
    <w:p w:rsidR="00EC4DB7" w:rsidRPr="00C51E1A" w:rsidRDefault="00EC4DB7" w:rsidP="00CC41AD">
      <w:pPr>
        <w:spacing w:line="228" w:lineRule="auto"/>
        <w:rPr>
          <w:sz w:val="12"/>
          <w:szCs w:val="12"/>
          <w:lang w:val="uk-UA"/>
        </w:rPr>
      </w:pPr>
    </w:p>
    <w:p w:rsidR="009913CE" w:rsidRDefault="009913CE" w:rsidP="009913CE">
      <w:pPr>
        <w:spacing w:line="228" w:lineRule="auto"/>
        <w:ind w:firstLine="708"/>
        <w:jc w:val="both"/>
        <w:rPr>
          <w:lang w:val="uk-UA"/>
        </w:rPr>
      </w:pPr>
      <w:r w:rsidRPr="005822E1">
        <w:rPr>
          <w:lang w:val="uk-UA"/>
        </w:rPr>
        <w:t>Умови надання послуг замовнику повинні відповідати:</w:t>
      </w:r>
    </w:p>
    <w:p w:rsidR="00AC1CDE" w:rsidRPr="00AC1CDE" w:rsidRDefault="00AC1CDE" w:rsidP="00AC1CDE">
      <w:pPr>
        <w:rPr>
          <w:color w:val="000000"/>
          <w:lang w:val="uk-UA"/>
        </w:rPr>
      </w:pPr>
      <w:r w:rsidRPr="00AC1CDE">
        <w:rPr>
          <w:color w:val="000000"/>
          <w:lang w:val="uk-UA"/>
        </w:rPr>
        <w:t xml:space="preserve">Згідно ст. 40 Закону переговорна процедура закупівлі — це процедура, що застосовується замовником як виняток і відповідно до якої замовник укладає договір про закупівлю з учасником після проведення переговорів з одним або </w:t>
      </w:r>
    </w:p>
    <w:p w:rsidR="00AC1CDE" w:rsidRPr="00AC1CDE" w:rsidRDefault="00AC1CDE" w:rsidP="00AC1CDE">
      <w:pPr>
        <w:rPr>
          <w:color w:val="000000"/>
          <w:lang w:val="uk-UA"/>
        </w:rPr>
      </w:pPr>
      <w:r w:rsidRPr="00AC1CDE">
        <w:rPr>
          <w:color w:val="000000"/>
          <w:lang w:val="uk-UA"/>
        </w:rPr>
        <w:t xml:space="preserve">кількома учасниками. Переговорна процедура закупівлі застосовується замовником як виняток у разі наявності підстав, що визначені згідно з ч. 2 ст. 40 Закону, в тому числі така процедура може бути застосована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Замовник застосовує скорочену процедуру закупівлі згідно </w:t>
      </w:r>
      <w:proofErr w:type="spellStart"/>
      <w:r w:rsidRPr="00AC1CDE">
        <w:rPr>
          <w:color w:val="000000"/>
          <w:lang w:val="uk-UA"/>
        </w:rPr>
        <w:t>абз</w:t>
      </w:r>
      <w:proofErr w:type="spellEnd"/>
      <w:r w:rsidRPr="00AC1CDE">
        <w:rPr>
          <w:color w:val="000000"/>
          <w:lang w:val="uk-UA"/>
        </w:rPr>
        <w:t xml:space="preserve">. 8 ч. 3 ст. 35 Закону, а саме: Замовник має право укласти договір про закупівлю  за результатами застосування переговорної процедури закупівлі послуг із забезпечення перетікань реактивної електричної енергії у строк не раніше ніж через п'ять днів з дня оприлюднення на </w:t>
      </w:r>
      <w:proofErr w:type="spellStart"/>
      <w:r w:rsidRPr="00AC1CDE">
        <w:rPr>
          <w:color w:val="000000"/>
          <w:lang w:val="uk-UA"/>
        </w:rPr>
        <w:t>веб-порталі</w:t>
      </w:r>
      <w:proofErr w:type="spellEnd"/>
      <w:r w:rsidRPr="00AC1CDE">
        <w:rPr>
          <w:color w:val="000000"/>
          <w:lang w:val="uk-UA"/>
        </w:rPr>
        <w:t xml:space="preserve"> Уповноваженого органу повідомлення про намір укласти договір за результатами застосування переговорної процедури закупівлі. Послуги із забезпечення перетікань реактивної електричної енергії здійснюється оператором системи розподілу. Діяльність з розподілу електричної енергії, відповідно до Законів України «Про ліцензування видів господарської діяльності» та «Про ринок електричної енергії», підлягає ліцензуванню. Відповідно до Постанови НКРЕКП АТ «ДТЕК Донецькі електромережі» видана ліцензія на право провадження господарської діяльності з розподілу електричної енергії у межах місць провадження господарської діяльності (територія Маріупольського, </w:t>
      </w:r>
      <w:proofErr w:type="spellStart"/>
      <w:r w:rsidRPr="00AC1CDE">
        <w:rPr>
          <w:color w:val="000000"/>
          <w:lang w:val="uk-UA"/>
        </w:rPr>
        <w:t>Нікольського</w:t>
      </w:r>
      <w:proofErr w:type="spellEnd"/>
      <w:r w:rsidRPr="00AC1CDE">
        <w:rPr>
          <w:color w:val="000000"/>
          <w:lang w:val="uk-UA"/>
        </w:rPr>
        <w:t xml:space="preserve">, </w:t>
      </w:r>
      <w:proofErr w:type="spellStart"/>
      <w:r w:rsidRPr="00AC1CDE">
        <w:rPr>
          <w:color w:val="000000"/>
          <w:lang w:val="uk-UA"/>
        </w:rPr>
        <w:t>Мангушського</w:t>
      </w:r>
      <w:proofErr w:type="spellEnd"/>
      <w:r w:rsidRPr="00AC1CDE">
        <w:rPr>
          <w:color w:val="000000"/>
          <w:lang w:val="uk-UA"/>
        </w:rPr>
        <w:t xml:space="preserve">, Авдіївського, </w:t>
      </w:r>
      <w:proofErr w:type="spellStart"/>
      <w:r w:rsidRPr="00AC1CDE">
        <w:rPr>
          <w:color w:val="000000"/>
          <w:lang w:val="uk-UA"/>
        </w:rPr>
        <w:t>Олександрівського</w:t>
      </w:r>
      <w:proofErr w:type="spellEnd"/>
      <w:r w:rsidRPr="00AC1CDE">
        <w:rPr>
          <w:color w:val="000000"/>
          <w:lang w:val="uk-UA"/>
        </w:rPr>
        <w:t xml:space="preserve">, Волноваського, </w:t>
      </w:r>
      <w:proofErr w:type="spellStart"/>
      <w:r w:rsidRPr="00AC1CDE">
        <w:rPr>
          <w:color w:val="000000"/>
          <w:lang w:val="uk-UA"/>
        </w:rPr>
        <w:t>Мар'їнського</w:t>
      </w:r>
      <w:proofErr w:type="spellEnd"/>
      <w:r w:rsidRPr="00AC1CDE">
        <w:rPr>
          <w:color w:val="000000"/>
          <w:lang w:val="uk-UA"/>
        </w:rPr>
        <w:t xml:space="preserve">, Покровського, </w:t>
      </w:r>
      <w:proofErr w:type="spellStart"/>
      <w:r w:rsidRPr="00AC1CDE">
        <w:rPr>
          <w:color w:val="000000"/>
          <w:lang w:val="uk-UA"/>
        </w:rPr>
        <w:t>Селидівського</w:t>
      </w:r>
      <w:proofErr w:type="spellEnd"/>
      <w:r w:rsidRPr="00AC1CDE">
        <w:rPr>
          <w:color w:val="000000"/>
          <w:lang w:val="uk-UA"/>
        </w:rPr>
        <w:t xml:space="preserve">, </w:t>
      </w:r>
      <w:proofErr w:type="spellStart"/>
      <w:r w:rsidRPr="00AC1CDE">
        <w:rPr>
          <w:color w:val="000000"/>
          <w:lang w:val="uk-UA"/>
        </w:rPr>
        <w:t>Великоновоселівського</w:t>
      </w:r>
      <w:proofErr w:type="spellEnd"/>
      <w:r w:rsidRPr="00AC1CDE">
        <w:rPr>
          <w:color w:val="000000"/>
          <w:lang w:val="uk-UA"/>
        </w:rPr>
        <w:t xml:space="preserve">, </w:t>
      </w:r>
      <w:proofErr w:type="spellStart"/>
      <w:r w:rsidRPr="00AC1CDE">
        <w:rPr>
          <w:color w:val="000000"/>
          <w:lang w:val="uk-UA"/>
        </w:rPr>
        <w:t>Торецького</w:t>
      </w:r>
      <w:proofErr w:type="spellEnd"/>
      <w:r w:rsidRPr="00AC1CDE">
        <w:rPr>
          <w:color w:val="000000"/>
          <w:lang w:val="uk-UA"/>
        </w:rPr>
        <w:t xml:space="preserve">, Дружківського, Слов'янського, Костянтинівського, </w:t>
      </w:r>
      <w:proofErr w:type="spellStart"/>
      <w:r w:rsidRPr="00AC1CDE">
        <w:rPr>
          <w:color w:val="000000"/>
          <w:lang w:val="uk-UA"/>
        </w:rPr>
        <w:t>Добропільського</w:t>
      </w:r>
      <w:proofErr w:type="spellEnd"/>
      <w:r w:rsidRPr="00AC1CDE">
        <w:rPr>
          <w:color w:val="000000"/>
          <w:lang w:val="uk-UA"/>
        </w:rPr>
        <w:t xml:space="preserve">, Криворізького, </w:t>
      </w:r>
      <w:proofErr w:type="spellStart"/>
      <w:r w:rsidRPr="00AC1CDE">
        <w:rPr>
          <w:color w:val="000000"/>
          <w:lang w:val="uk-UA"/>
        </w:rPr>
        <w:t>Лиманського</w:t>
      </w:r>
      <w:proofErr w:type="spellEnd"/>
      <w:r w:rsidRPr="00AC1CDE">
        <w:rPr>
          <w:color w:val="000000"/>
          <w:lang w:val="uk-UA"/>
        </w:rPr>
        <w:t xml:space="preserve">, </w:t>
      </w:r>
      <w:proofErr w:type="spellStart"/>
      <w:r w:rsidRPr="00AC1CDE">
        <w:rPr>
          <w:color w:val="000000"/>
          <w:lang w:val="uk-UA"/>
        </w:rPr>
        <w:t>Бахмутського</w:t>
      </w:r>
      <w:proofErr w:type="spellEnd"/>
      <w:r w:rsidRPr="00AC1CDE">
        <w:rPr>
          <w:color w:val="000000"/>
          <w:lang w:val="uk-UA"/>
        </w:rPr>
        <w:t xml:space="preserve"> та Краматорського районів Донецької області відповідно до постанови НКРЕКП від 27.11.2018 № 1532. Згідно даних з Реєстру суб'єктів природних монополій у сфері енергетики станом на 31.12.2019 (на сайті НКРЕКП) АКЦІОНЕРНЕ ТОВАРИСТВО "ДТЕК ДОНЕЦЬКІ ЕЛЕКТРОМЕРЕЖІ" ДОНЕЦЬКА ОБЛ., М. КРАМАТОРСЬК, ВУЛ. КОМЕРЦІЙНА, БУД. 8 ЄДРПОУ 00131268, є суб'єктом природних монополій на території Донецької області у сфері розподілу електричної енергії відповідно до постанови НКРЕКП від 27.11.2018 № 1532. </w:t>
      </w:r>
    </w:p>
    <w:p w:rsidR="00AC1CDE" w:rsidRDefault="00AC1CDE" w:rsidP="00AC1CDE">
      <w:pPr>
        <w:rPr>
          <w:color w:val="000000"/>
          <w:lang w:val="uk-UA"/>
        </w:rPr>
      </w:pPr>
      <w:r w:rsidRPr="00AC1CDE">
        <w:rPr>
          <w:color w:val="000000"/>
          <w:lang w:val="uk-UA"/>
        </w:rPr>
        <w:t>Отже відповідно до пункту 2 частини другої статті 40 Закону України «Про публічні закупівлі», а саме: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для послуг з розподілу (передачі) електричної енергії може бути застосована переговорна процедура закупівлі (скорочена)</w:t>
      </w:r>
      <w:r>
        <w:rPr>
          <w:color w:val="000000"/>
          <w:lang w:val="uk-UA"/>
        </w:rPr>
        <w:t>.</w:t>
      </w:r>
    </w:p>
    <w:p w:rsidR="00504721" w:rsidRPr="002D539E" w:rsidRDefault="009A3BFA" w:rsidP="00AC1CDE">
      <w:pPr>
        <w:rPr>
          <w:rFonts w:ascii="Arial" w:hAnsi="Arial" w:cs="Arial"/>
          <w:color w:val="454545"/>
          <w:sz w:val="21"/>
          <w:szCs w:val="21"/>
          <w:lang w:val="uk-UA" w:eastAsia="uk-UA"/>
        </w:rPr>
      </w:pPr>
      <w:r w:rsidRPr="00D977A8">
        <w:rPr>
          <w:shd w:val="clear" w:color="auto" w:fill="FFFFFF"/>
          <w:lang w:val="uk-UA"/>
        </w:rPr>
        <w:t xml:space="preserve">Повідомлення про намір укласти договір про закупівлю за результатами переговорної процедури «скороченої» </w:t>
      </w:r>
      <w:r w:rsidRPr="00D977A8">
        <w:rPr>
          <w:lang w:val="uk-UA" w:bidi="uk-UA"/>
        </w:rPr>
        <w:t>за предметом закупівлі</w:t>
      </w:r>
      <w:r w:rsidRPr="00D977A8">
        <w:rPr>
          <w:bCs/>
          <w:lang w:val="uk-UA"/>
        </w:rPr>
        <w:t xml:space="preserve">: </w:t>
      </w:r>
      <w:bookmarkStart w:id="0" w:name="_GoBack"/>
      <w:bookmarkEnd w:id="0"/>
      <w:r w:rsidR="003937E4">
        <w:rPr>
          <w:color w:val="000000"/>
          <w:spacing w:val="3"/>
          <w:lang w:val="uk-UA"/>
        </w:rPr>
        <w:t xml:space="preserve">розподіл електричної енергії </w:t>
      </w:r>
      <w:r w:rsidR="00F12C29" w:rsidRPr="004E35E0">
        <w:rPr>
          <w:lang w:val="uk-UA"/>
        </w:rPr>
        <w:t xml:space="preserve"> </w:t>
      </w:r>
      <w:r w:rsidR="00C80C05" w:rsidRPr="004E35E0">
        <w:rPr>
          <w:lang w:val="uk-UA"/>
        </w:rPr>
        <w:t>(</w:t>
      </w:r>
      <w:proofErr w:type="spellStart"/>
      <w:r w:rsidR="00C80C05" w:rsidRPr="004E35E0">
        <w:rPr>
          <w:lang w:val="uk-UA"/>
        </w:rPr>
        <w:t>ДК</w:t>
      </w:r>
      <w:proofErr w:type="spellEnd"/>
      <w:r w:rsidR="00C80C05" w:rsidRPr="004E35E0">
        <w:rPr>
          <w:lang w:val="uk-UA"/>
        </w:rPr>
        <w:t xml:space="preserve"> – 021:2015-</w:t>
      </w:r>
      <w:r w:rsidR="002D539E" w:rsidRPr="00430A98">
        <w:rPr>
          <w:color w:val="000000"/>
          <w:spacing w:val="3"/>
          <w:lang w:val="uk-UA"/>
        </w:rPr>
        <w:t>65310000-9</w:t>
      </w:r>
      <w:r w:rsidR="00C80C05" w:rsidRPr="004E35E0">
        <w:rPr>
          <w:lang w:val="uk-UA"/>
        </w:rPr>
        <w:t>)</w:t>
      </w:r>
      <w:r w:rsidR="00C80C05" w:rsidRPr="004E35E0">
        <w:rPr>
          <w:bCs/>
          <w:lang w:val="uk-UA"/>
        </w:rPr>
        <w:t xml:space="preserve">, доступне за відповідним посиланням: </w:t>
      </w:r>
      <w:hyperlink r:id="rId4" w:history="1">
        <w:r w:rsidR="002D539E" w:rsidRPr="004732F7">
          <w:rPr>
            <w:rStyle w:val="a6"/>
          </w:rPr>
          <w:t>https://prozorro.gov.ua/tender/UA-2022-01-24-001856-a</w:t>
        </w:r>
      </w:hyperlink>
      <w:r w:rsidR="002D539E">
        <w:rPr>
          <w:lang w:val="uk-UA"/>
        </w:rPr>
        <w:t xml:space="preserve"> </w:t>
      </w:r>
    </w:p>
    <w:p w:rsidR="008779CD" w:rsidRPr="00504721" w:rsidRDefault="008779CD" w:rsidP="001C0B53">
      <w:pPr>
        <w:ind w:firstLine="708"/>
        <w:jc w:val="both"/>
      </w:pPr>
    </w:p>
    <w:p w:rsidR="006767D0" w:rsidRPr="004E35E0" w:rsidRDefault="006767D0" w:rsidP="006767D0"/>
    <w:p w:rsidR="008F5D0A" w:rsidRPr="0033090A" w:rsidRDefault="008F5D0A" w:rsidP="008F5D0A">
      <w:pPr>
        <w:rPr>
          <w:rFonts w:ascii="Arial" w:hAnsi="Arial" w:cs="Arial"/>
          <w:color w:val="454545"/>
          <w:sz w:val="21"/>
          <w:szCs w:val="21"/>
          <w:lang w:eastAsia="uk-UA"/>
        </w:rPr>
      </w:pPr>
    </w:p>
    <w:p w:rsidR="00C80C05" w:rsidRPr="008F5D0A" w:rsidRDefault="00C80C05" w:rsidP="00C80C05">
      <w:pPr>
        <w:ind w:firstLine="567"/>
        <w:jc w:val="both"/>
        <w:rPr>
          <w:b/>
          <w:bCs/>
        </w:rPr>
      </w:pPr>
    </w:p>
    <w:p w:rsidR="00C80C05" w:rsidRPr="00C80C05" w:rsidRDefault="00C80C05" w:rsidP="007D0661">
      <w:pPr>
        <w:ind w:firstLine="709"/>
        <w:jc w:val="both"/>
        <w:rPr>
          <w:lang w:val="uk-UA"/>
        </w:rPr>
      </w:pPr>
    </w:p>
    <w:sectPr w:rsidR="00C80C05" w:rsidRPr="00C80C05" w:rsidSect="005316B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EC4DB7"/>
    <w:rsid w:val="00055332"/>
    <w:rsid w:val="000647A9"/>
    <w:rsid w:val="000A0917"/>
    <w:rsid w:val="000A6CE0"/>
    <w:rsid w:val="000B5605"/>
    <w:rsid w:val="000E0655"/>
    <w:rsid w:val="000E3E60"/>
    <w:rsid w:val="000E6280"/>
    <w:rsid w:val="00122FC2"/>
    <w:rsid w:val="00153F04"/>
    <w:rsid w:val="00166BB6"/>
    <w:rsid w:val="00170337"/>
    <w:rsid w:val="00197B6D"/>
    <w:rsid w:val="001A51AE"/>
    <w:rsid w:val="001C0B53"/>
    <w:rsid w:val="001C3147"/>
    <w:rsid w:val="001F412A"/>
    <w:rsid w:val="0023100F"/>
    <w:rsid w:val="0023523D"/>
    <w:rsid w:val="002559DA"/>
    <w:rsid w:val="00272374"/>
    <w:rsid w:val="00281FD3"/>
    <w:rsid w:val="00286B21"/>
    <w:rsid w:val="002A7B5A"/>
    <w:rsid w:val="002B33C6"/>
    <w:rsid w:val="002C68DF"/>
    <w:rsid w:val="002D539E"/>
    <w:rsid w:val="002E0FCC"/>
    <w:rsid w:val="002E29E2"/>
    <w:rsid w:val="002F7A20"/>
    <w:rsid w:val="00301079"/>
    <w:rsid w:val="00304A97"/>
    <w:rsid w:val="003237C6"/>
    <w:rsid w:val="00334499"/>
    <w:rsid w:val="00347DF5"/>
    <w:rsid w:val="003639E4"/>
    <w:rsid w:val="003937E4"/>
    <w:rsid w:val="003A7440"/>
    <w:rsid w:val="003B1FF0"/>
    <w:rsid w:val="003B645F"/>
    <w:rsid w:val="003C1AA8"/>
    <w:rsid w:val="003C2099"/>
    <w:rsid w:val="003E2BA4"/>
    <w:rsid w:val="003F66C9"/>
    <w:rsid w:val="004100B8"/>
    <w:rsid w:val="00410A31"/>
    <w:rsid w:val="00430A98"/>
    <w:rsid w:val="004570F6"/>
    <w:rsid w:val="00473AF2"/>
    <w:rsid w:val="0048272D"/>
    <w:rsid w:val="00485D07"/>
    <w:rsid w:val="00496D1D"/>
    <w:rsid w:val="004B14BB"/>
    <w:rsid w:val="004D568A"/>
    <w:rsid w:val="004D7654"/>
    <w:rsid w:val="004E106A"/>
    <w:rsid w:val="004E35E0"/>
    <w:rsid w:val="004F571D"/>
    <w:rsid w:val="00504721"/>
    <w:rsid w:val="00517F84"/>
    <w:rsid w:val="00520455"/>
    <w:rsid w:val="00522DBF"/>
    <w:rsid w:val="00524A67"/>
    <w:rsid w:val="005316B2"/>
    <w:rsid w:val="0056137E"/>
    <w:rsid w:val="005822E1"/>
    <w:rsid w:val="00582FA5"/>
    <w:rsid w:val="0058345D"/>
    <w:rsid w:val="005C1FAF"/>
    <w:rsid w:val="005C459D"/>
    <w:rsid w:val="00601C14"/>
    <w:rsid w:val="00612C57"/>
    <w:rsid w:val="00620900"/>
    <w:rsid w:val="00623E3D"/>
    <w:rsid w:val="00625E83"/>
    <w:rsid w:val="00641B09"/>
    <w:rsid w:val="0066071D"/>
    <w:rsid w:val="006607E7"/>
    <w:rsid w:val="0066100F"/>
    <w:rsid w:val="0067095E"/>
    <w:rsid w:val="00672F3A"/>
    <w:rsid w:val="006767D0"/>
    <w:rsid w:val="00682A64"/>
    <w:rsid w:val="006E102F"/>
    <w:rsid w:val="007049C8"/>
    <w:rsid w:val="00720C24"/>
    <w:rsid w:val="007309F8"/>
    <w:rsid w:val="00746E71"/>
    <w:rsid w:val="00764631"/>
    <w:rsid w:val="00765E2E"/>
    <w:rsid w:val="007A7B15"/>
    <w:rsid w:val="007C7D34"/>
    <w:rsid w:val="007D0661"/>
    <w:rsid w:val="007E21C7"/>
    <w:rsid w:val="007F19F4"/>
    <w:rsid w:val="0080154E"/>
    <w:rsid w:val="00833DF9"/>
    <w:rsid w:val="00840984"/>
    <w:rsid w:val="0084173E"/>
    <w:rsid w:val="0084343E"/>
    <w:rsid w:val="0084400F"/>
    <w:rsid w:val="008764A1"/>
    <w:rsid w:val="008779CD"/>
    <w:rsid w:val="008779F3"/>
    <w:rsid w:val="0088465A"/>
    <w:rsid w:val="00894BF1"/>
    <w:rsid w:val="008C538F"/>
    <w:rsid w:val="008C7F2B"/>
    <w:rsid w:val="008D1155"/>
    <w:rsid w:val="008F0A97"/>
    <w:rsid w:val="008F5D0A"/>
    <w:rsid w:val="008F6E45"/>
    <w:rsid w:val="00940502"/>
    <w:rsid w:val="00976369"/>
    <w:rsid w:val="009913CE"/>
    <w:rsid w:val="009A2516"/>
    <w:rsid w:val="009A3BA0"/>
    <w:rsid w:val="009A3BFA"/>
    <w:rsid w:val="009D5BF2"/>
    <w:rsid w:val="00A12572"/>
    <w:rsid w:val="00A27DD1"/>
    <w:rsid w:val="00A336F4"/>
    <w:rsid w:val="00A438D9"/>
    <w:rsid w:val="00AA5F0D"/>
    <w:rsid w:val="00AB7E40"/>
    <w:rsid w:val="00AC1CDE"/>
    <w:rsid w:val="00B02523"/>
    <w:rsid w:val="00B11277"/>
    <w:rsid w:val="00B132E0"/>
    <w:rsid w:val="00B179C2"/>
    <w:rsid w:val="00B3032B"/>
    <w:rsid w:val="00B331E5"/>
    <w:rsid w:val="00B55054"/>
    <w:rsid w:val="00B83BCA"/>
    <w:rsid w:val="00B87A51"/>
    <w:rsid w:val="00BB5F28"/>
    <w:rsid w:val="00BC49C7"/>
    <w:rsid w:val="00BC611B"/>
    <w:rsid w:val="00BE11FA"/>
    <w:rsid w:val="00BE4F8A"/>
    <w:rsid w:val="00BE728B"/>
    <w:rsid w:val="00BE7B16"/>
    <w:rsid w:val="00C01B6A"/>
    <w:rsid w:val="00C3783C"/>
    <w:rsid w:val="00C51E1A"/>
    <w:rsid w:val="00C536AD"/>
    <w:rsid w:val="00C635AA"/>
    <w:rsid w:val="00C75B89"/>
    <w:rsid w:val="00C80C05"/>
    <w:rsid w:val="00C81BBF"/>
    <w:rsid w:val="00C84949"/>
    <w:rsid w:val="00CA17EC"/>
    <w:rsid w:val="00CC289D"/>
    <w:rsid w:val="00CC41AD"/>
    <w:rsid w:val="00CF5AC5"/>
    <w:rsid w:val="00D00E32"/>
    <w:rsid w:val="00D04087"/>
    <w:rsid w:val="00D22202"/>
    <w:rsid w:val="00D24E7A"/>
    <w:rsid w:val="00D33653"/>
    <w:rsid w:val="00D33799"/>
    <w:rsid w:val="00D67D5F"/>
    <w:rsid w:val="00D7298E"/>
    <w:rsid w:val="00D755C8"/>
    <w:rsid w:val="00D77395"/>
    <w:rsid w:val="00D93E5F"/>
    <w:rsid w:val="00DE24B4"/>
    <w:rsid w:val="00DF3B58"/>
    <w:rsid w:val="00E2096E"/>
    <w:rsid w:val="00E30A2D"/>
    <w:rsid w:val="00E32944"/>
    <w:rsid w:val="00E64D8B"/>
    <w:rsid w:val="00E96912"/>
    <w:rsid w:val="00EC4DB7"/>
    <w:rsid w:val="00EF0DB5"/>
    <w:rsid w:val="00F05577"/>
    <w:rsid w:val="00F076B2"/>
    <w:rsid w:val="00F12C29"/>
    <w:rsid w:val="00F255AA"/>
    <w:rsid w:val="00F255E3"/>
    <w:rsid w:val="00F35F68"/>
    <w:rsid w:val="00F4790C"/>
    <w:rsid w:val="00F619E9"/>
    <w:rsid w:val="00F63214"/>
    <w:rsid w:val="00F71D0D"/>
    <w:rsid w:val="00F8489C"/>
    <w:rsid w:val="00FA4102"/>
    <w:rsid w:val="00FB1D94"/>
    <w:rsid w:val="00FC6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 w:type="character" w:styleId="a6">
    <w:name w:val="Hyperlink"/>
    <w:basedOn w:val="a0"/>
    <w:uiPriority w:val="99"/>
    <w:unhideWhenUsed/>
    <w:rsid w:val="008F5D0A"/>
    <w:rPr>
      <w:color w:val="0000FF"/>
      <w:u w:val="single"/>
    </w:rPr>
  </w:style>
  <w:style w:type="character" w:customStyle="1" w:styleId="a7">
    <w:name w:val="Основной текст + Полужирный"/>
    <w:uiPriority w:val="99"/>
    <w:rsid w:val="009A3BFA"/>
    <w:rPr>
      <w:b/>
      <w:sz w:val="23"/>
      <w:lang w:eastAsia="ar-SA" w:bidi="ar-SA"/>
    </w:rPr>
  </w:style>
  <w:style w:type="paragraph" w:styleId="a8">
    <w:name w:val="No Spacing"/>
    <w:uiPriority w:val="1"/>
    <w:qFormat/>
    <w:rsid w:val="00AC1CDE"/>
    <w:pPr>
      <w:suppressAutoHyphens/>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cs="Tahoma"/>
      <w:sz w:val="16"/>
      <w:szCs w:val="16"/>
    </w:rPr>
  </w:style>
  <w:style w:type="character" w:customStyle="1" w:styleId="a4">
    <w:name w:val="Текст выноски Знак"/>
    <w:link w:val="a3"/>
    <w:rsid w:val="00623E3D"/>
    <w:rPr>
      <w:rFonts w:ascii="Tahoma" w:hAnsi="Tahoma" w:cs="Tahoma"/>
      <w:sz w:val="16"/>
      <w:szCs w:val="16"/>
    </w:rPr>
  </w:style>
  <w:style w:type="paragraph" w:styleId="a5">
    <w:name w:val="List Paragraph"/>
    <w:basedOn w:val="a"/>
    <w:uiPriority w:val="34"/>
    <w:qFormat/>
    <w:rsid w:val="007309F8"/>
    <w:pPr>
      <w:ind w:left="720"/>
      <w:contextualSpacing/>
    </w:pPr>
  </w:style>
</w:styles>
</file>

<file path=word/webSettings.xml><?xml version="1.0" encoding="utf-8"?>
<w:webSettings xmlns:r="http://schemas.openxmlformats.org/officeDocument/2006/relationships" xmlns:w="http://schemas.openxmlformats.org/wordprocessingml/2006/main">
  <w:divs>
    <w:div w:id="685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2-01-24-00185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3448</Words>
  <Characters>1966</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vt:lpstr>
      <vt:lpstr>ПРОТОКОЛ  № _____</vt:lpstr>
    </vt:vector>
  </TitlesOfParts>
  <Company>vpubud</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ISNET</cp:lastModifiedBy>
  <cp:revision>4</cp:revision>
  <cp:lastPrinted>2021-02-08T12:43:00Z</cp:lastPrinted>
  <dcterms:created xsi:type="dcterms:W3CDTF">2022-01-28T09:10:00Z</dcterms:created>
  <dcterms:modified xsi:type="dcterms:W3CDTF">2022-01-28T09:29:00Z</dcterms:modified>
</cp:coreProperties>
</file>